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39F9" w:rsidRPr="00306412" w:rsidRDefault="005339F9" w:rsidP="00306412">
      <w:pPr>
        <w:spacing w:after="0"/>
        <w:jc w:val="both"/>
        <w:rPr>
          <w:rFonts w:cs="Arial"/>
          <w:b/>
          <w:sz w:val="24"/>
          <w:szCs w:val="24"/>
        </w:rPr>
      </w:pPr>
      <w:r w:rsidRPr="00306412">
        <w:rPr>
          <w:rFonts w:cs="Arial"/>
          <w:b/>
          <w:sz w:val="24"/>
          <w:szCs w:val="24"/>
        </w:rPr>
        <w:t>6. Impulstag für Fachkonferenzleiterinnen und -leiter Deutsch und moderne Fremdsprachen an Thüringer Gymnasien</w:t>
      </w:r>
      <w:r w:rsidR="00D24B23" w:rsidRPr="00306412">
        <w:rPr>
          <w:rFonts w:cs="Arial"/>
          <w:b/>
          <w:sz w:val="24"/>
          <w:szCs w:val="24"/>
        </w:rPr>
        <w:t xml:space="preserve"> (VA-Nummer 155101101)</w:t>
      </w:r>
    </w:p>
    <w:p w:rsidR="00CC6089" w:rsidRPr="00306412" w:rsidRDefault="00CC6089" w:rsidP="00306412">
      <w:pPr>
        <w:spacing w:after="0"/>
        <w:jc w:val="both"/>
        <w:rPr>
          <w:rFonts w:cs="Arial"/>
          <w:b/>
          <w:sz w:val="24"/>
          <w:szCs w:val="24"/>
        </w:rPr>
      </w:pPr>
      <w:r w:rsidRPr="00306412">
        <w:rPr>
          <w:rFonts w:cs="Arial"/>
          <w:sz w:val="24"/>
          <w:szCs w:val="24"/>
        </w:rPr>
        <w:t>Zur Umsetzung der Bildungsstandards für die Allgemeine Hochschulreife in Thüringen</w:t>
      </w:r>
    </w:p>
    <w:p w:rsidR="00CC6089" w:rsidRPr="00306412" w:rsidRDefault="00CC6089" w:rsidP="00306412">
      <w:pPr>
        <w:spacing w:after="0" w:line="240" w:lineRule="auto"/>
        <w:jc w:val="both"/>
        <w:rPr>
          <w:rFonts w:cs="Arial"/>
          <w:sz w:val="24"/>
          <w:szCs w:val="24"/>
        </w:rPr>
      </w:pPr>
      <w:r w:rsidRPr="00306412">
        <w:rPr>
          <w:rFonts w:cs="Arial"/>
          <w:sz w:val="24"/>
          <w:szCs w:val="24"/>
        </w:rPr>
        <w:t>Die Einführung von gemeinsamen Bildungsstandards fördert die Entwicklung eines kompetenzorientierten Unterrichts, sorgt für Transparenz schulischer Anforderungen und schafft die Grundlage für die Überprüfung erreichter Ergebnisse. Die vom IQB im Auftrag der Kultusministerkonferenz (KMK) entwickelten Bildungsstandards legen fest, welche fachbezogenen Kompetenzen Schülerinnen und Schüler bis zu einem bestimmten Zeitpunkt in ihrer Schullaufbahn entwickelt haben sollen. Seit Oktober 2012 liegen auch für die Allgemeine Hochschulreife Bildungsstandards in den Fächern Deutsch, Mathematik und fortgeführte Fremdsprache (Englisch/Französisch) vor. Der Impulstag ist ein Beitrag zu einer handlungswirksamen Umsetzung dieses Referenzsystems in den Schulalltag.</w:t>
      </w:r>
    </w:p>
    <w:p w:rsidR="00CC6089" w:rsidRPr="00306412" w:rsidRDefault="00CC6089" w:rsidP="00306412">
      <w:pPr>
        <w:spacing w:after="0" w:line="240" w:lineRule="auto"/>
        <w:jc w:val="both"/>
        <w:rPr>
          <w:rFonts w:cs="Arial"/>
          <w:sz w:val="24"/>
          <w:szCs w:val="24"/>
        </w:rPr>
      </w:pPr>
      <w:r w:rsidRPr="00306412">
        <w:rPr>
          <w:rFonts w:cs="Arial"/>
          <w:sz w:val="24"/>
          <w:szCs w:val="24"/>
        </w:rPr>
        <w:t xml:space="preserve">Im Plenarvortrag informiert Frau Prof. Dr. Petra </w:t>
      </w:r>
      <w:proofErr w:type="spellStart"/>
      <w:r w:rsidRPr="00306412">
        <w:rPr>
          <w:rFonts w:cs="Arial"/>
          <w:sz w:val="24"/>
          <w:szCs w:val="24"/>
        </w:rPr>
        <w:t>Stanat</w:t>
      </w:r>
      <w:proofErr w:type="spellEnd"/>
      <w:r w:rsidRPr="00306412">
        <w:rPr>
          <w:rFonts w:cs="Arial"/>
          <w:sz w:val="24"/>
          <w:szCs w:val="24"/>
        </w:rPr>
        <w:t xml:space="preserve"> (Direktorin des IQB Berlin) die Teilnehmerinnen und Teilnehmer über den Entwicklungsprozess und die Ziele der Bildungsstandards sowie über Maßnahmen zur verbindlichen Implementation der Bildungsstandards in allen Bundesl</w:t>
      </w:r>
      <w:r w:rsidR="00AF0587" w:rsidRPr="00306412">
        <w:rPr>
          <w:rFonts w:cs="Arial"/>
          <w:sz w:val="24"/>
          <w:szCs w:val="24"/>
        </w:rPr>
        <w:t>ändern zum Schuljahr 2016/2017.</w:t>
      </w:r>
    </w:p>
    <w:p w:rsidR="00CC6089" w:rsidRPr="00306412" w:rsidRDefault="00CC6089" w:rsidP="00306412">
      <w:pPr>
        <w:spacing w:after="120" w:line="240" w:lineRule="auto"/>
        <w:jc w:val="both"/>
        <w:rPr>
          <w:rFonts w:cs="Arial"/>
          <w:sz w:val="24"/>
          <w:szCs w:val="24"/>
        </w:rPr>
      </w:pPr>
      <w:r w:rsidRPr="00306412">
        <w:rPr>
          <w:rFonts w:cs="Arial"/>
          <w:sz w:val="24"/>
          <w:szCs w:val="24"/>
        </w:rPr>
        <w:t xml:space="preserve">Darauf aufbauend geben die Workshops einen Überblick über sprachenspezifische Ziele des Kompetenzerwerbs im Sprachunterricht und einen Ausblick auf die Weiterentwicklung von Lehr- und Lernprozessen, insbesondere auch im Hinblick auf die weiterentwickelten Thüringer Lehrpläne und die zentralen Abiturprüfungen. </w:t>
      </w:r>
    </w:p>
    <w:tbl>
      <w:tblPr>
        <w:tblStyle w:val="Tabellenraster"/>
        <w:tblW w:w="4897" w:type="pct"/>
        <w:tblInd w:w="108" w:type="dxa"/>
        <w:tblLook w:val="04A0" w:firstRow="1" w:lastRow="0" w:firstColumn="1" w:lastColumn="0" w:noHBand="0" w:noVBand="1"/>
      </w:tblPr>
      <w:tblGrid>
        <w:gridCol w:w="1818"/>
        <w:gridCol w:w="7833"/>
      </w:tblGrid>
      <w:tr w:rsidR="00D24B23" w:rsidTr="00306412">
        <w:tc>
          <w:tcPr>
            <w:tcW w:w="5000" w:type="pct"/>
            <w:gridSpan w:val="2"/>
          </w:tcPr>
          <w:p w:rsidR="00D24B23" w:rsidRPr="00306412" w:rsidRDefault="00D24B23" w:rsidP="00AF0587">
            <w:pPr>
              <w:spacing w:before="60" w:after="60"/>
              <w:rPr>
                <w:rFonts w:cs="Arial"/>
                <w:b/>
                <w:sz w:val="24"/>
                <w:szCs w:val="24"/>
              </w:rPr>
            </w:pPr>
            <w:r w:rsidRPr="00306412">
              <w:rPr>
                <w:rFonts w:cs="Arial"/>
                <w:b/>
                <w:sz w:val="24"/>
                <w:szCs w:val="24"/>
              </w:rPr>
              <w:t>1. März 2014</w:t>
            </w:r>
          </w:p>
        </w:tc>
      </w:tr>
      <w:tr w:rsidR="00D24B23" w:rsidTr="00306412">
        <w:tc>
          <w:tcPr>
            <w:tcW w:w="5000" w:type="pct"/>
            <w:gridSpan w:val="2"/>
          </w:tcPr>
          <w:p w:rsidR="00D24B23" w:rsidRPr="00306412" w:rsidRDefault="00D24B23" w:rsidP="00AF0587">
            <w:pPr>
              <w:spacing w:before="60" w:after="60"/>
              <w:rPr>
                <w:rFonts w:cs="Arial"/>
                <w:b/>
                <w:sz w:val="24"/>
                <w:szCs w:val="24"/>
              </w:rPr>
            </w:pPr>
            <w:r w:rsidRPr="00306412">
              <w:rPr>
                <w:rFonts w:cs="Arial"/>
                <w:b/>
                <w:sz w:val="24"/>
                <w:szCs w:val="24"/>
              </w:rPr>
              <w:t>Universität Erfurt, Nordhäuser Straße 63</w:t>
            </w:r>
          </w:p>
        </w:tc>
      </w:tr>
      <w:tr w:rsidR="00D24B23" w:rsidTr="00306412">
        <w:tc>
          <w:tcPr>
            <w:tcW w:w="942" w:type="pct"/>
          </w:tcPr>
          <w:p w:rsidR="00D24B23" w:rsidRPr="00AF0587" w:rsidRDefault="00D24B23" w:rsidP="00A70E12">
            <w:pPr>
              <w:spacing w:before="120"/>
              <w:rPr>
                <w:rFonts w:cs="Arial"/>
                <w:sz w:val="24"/>
                <w:szCs w:val="24"/>
              </w:rPr>
            </w:pPr>
            <w:r w:rsidRPr="00AF0587">
              <w:rPr>
                <w:rFonts w:cs="Arial"/>
                <w:sz w:val="24"/>
                <w:szCs w:val="24"/>
              </w:rPr>
              <w:t>8:30 – 9:30</w:t>
            </w:r>
          </w:p>
        </w:tc>
        <w:tc>
          <w:tcPr>
            <w:tcW w:w="4058" w:type="pct"/>
          </w:tcPr>
          <w:p w:rsidR="00D24B23" w:rsidRPr="00AF0587" w:rsidRDefault="00D24B23" w:rsidP="00AF0587">
            <w:pPr>
              <w:spacing w:before="60" w:after="60"/>
              <w:rPr>
                <w:rFonts w:cs="Arial"/>
                <w:sz w:val="24"/>
                <w:szCs w:val="24"/>
              </w:rPr>
            </w:pPr>
            <w:r w:rsidRPr="00AF0587">
              <w:rPr>
                <w:rFonts w:cs="Arial"/>
                <w:sz w:val="24"/>
                <w:szCs w:val="24"/>
              </w:rPr>
              <w:t>Verlagsausstellung</w:t>
            </w:r>
          </w:p>
        </w:tc>
      </w:tr>
      <w:tr w:rsidR="00D24B23" w:rsidTr="00306412">
        <w:tc>
          <w:tcPr>
            <w:tcW w:w="942" w:type="pct"/>
          </w:tcPr>
          <w:p w:rsidR="00D24B23" w:rsidRPr="00AF0587" w:rsidRDefault="00D24B23" w:rsidP="00A70E12">
            <w:pPr>
              <w:spacing w:before="120"/>
              <w:rPr>
                <w:rFonts w:cs="Arial"/>
                <w:sz w:val="24"/>
                <w:szCs w:val="24"/>
              </w:rPr>
            </w:pPr>
            <w:r w:rsidRPr="00AF0587">
              <w:rPr>
                <w:rFonts w:cs="Arial"/>
                <w:sz w:val="24"/>
                <w:szCs w:val="24"/>
              </w:rPr>
              <w:t>9:30 – 9:40</w:t>
            </w:r>
          </w:p>
        </w:tc>
        <w:tc>
          <w:tcPr>
            <w:tcW w:w="4058" w:type="pct"/>
          </w:tcPr>
          <w:p w:rsidR="00D24B23" w:rsidRPr="00AF0587" w:rsidRDefault="00D24B23" w:rsidP="00AF0587">
            <w:pPr>
              <w:spacing w:before="60" w:after="60"/>
              <w:rPr>
                <w:rFonts w:cs="Arial"/>
                <w:sz w:val="24"/>
                <w:szCs w:val="24"/>
              </w:rPr>
            </w:pPr>
            <w:r w:rsidRPr="00AF0587">
              <w:rPr>
                <w:rFonts w:cs="Arial"/>
                <w:sz w:val="24"/>
                <w:szCs w:val="24"/>
              </w:rPr>
              <w:t>Eröffnung/Organisatorisches</w:t>
            </w:r>
          </w:p>
        </w:tc>
      </w:tr>
      <w:tr w:rsidR="00D24B23" w:rsidTr="00306412">
        <w:tc>
          <w:tcPr>
            <w:tcW w:w="942" w:type="pct"/>
          </w:tcPr>
          <w:p w:rsidR="00D24B23" w:rsidRPr="00AF0587" w:rsidRDefault="00D24B23" w:rsidP="00A70E12">
            <w:pPr>
              <w:spacing w:before="120"/>
              <w:rPr>
                <w:rFonts w:cs="Arial"/>
                <w:sz w:val="24"/>
                <w:szCs w:val="24"/>
              </w:rPr>
            </w:pPr>
            <w:r w:rsidRPr="00AF0587">
              <w:rPr>
                <w:rFonts w:cs="Arial"/>
                <w:sz w:val="24"/>
                <w:szCs w:val="24"/>
              </w:rPr>
              <w:t>9:40 – 10:00</w:t>
            </w:r>
          </w:p>
        </w:tc>
        <w:tc>
          <w:tcPr>
            <w:tcW w:w="4058" w:type="pct"/>
          </w:tcPr>
          <w:p w:rsidR="00D24B23" w:rsidRPr="00AF0587" w:rsidRDefault="00D24B23" w:rsidP="00AF0587">
            <w:pPr>
              <w:spacing w:before="60" w:after="60"/>
              <w:rPr>
                <w:rFonts w:cs="Arial"/>
                <w:i/>
                <w:sz w:val="24"/>
                <w:szCs w:val="24"/>
              </w:rPr>
            </w:pPr>
            <w:r w:rsidRPr="00AF0587">
              <w:rPr>
                <w:rFonts w:cs="Arial"/>
                <w:sz w:val="24"/>
                <w:szCs w:val="24"/>
              </w:rPr>
              <w:t>Zur Umsetzung der Bildungsstandards für die Allgemeine Hochschulreife in Thüringen</w:t>
            </w:r>
            <w:r w:rsidR="00AF0587">
              <w:rPr>
                <w:rFonts w:cs="Arial"/>
                <w:sz w:val="24"/>
                <w:szCs w:val="24"/>
              </w:rPr>
              <w:t xml:space="preserve"> (</w:t>
            </w:r>
            <w:r w:rsidRPr="00AF0587">
              <w:rPr>
                <w:rFonts w:cs="Arial"/>
                <w:i/>
                <w:sz w:val="24"/>
                <w:szCs w:val="24"/>
              </w:rPr>
              <w:t>Frau Dr. Christina Kindervater, TMBWK</w:t>
            </w:r>
            <w:r w:rsidR="00AF0587">
              <w:rPr>
                <w:rFonts w:cs="Arial"/>
                <w:i/>
                <w:sz w:val="24"/>
                <w:szCs w:val="24"/>
              </w:rPr>
              <w:t>)</w:t>
            </w:r>
            <w:r w:rsidR="006251BE">
              <w:rPr>
                <w:rFonts w:cs="Arial"/>
                <w:i/>
                <w:sz w:val="24"/>
                <w:szCs w:val="24"/>
              </w:rPr>
              <w:t xml:space="preserve"> </w:t>
            </w:r>
            <w:bookmarkStart w:id="0" w:name="_GoBack"/>
            <w:bookmarkEnd w:id="0"/>
            <w:r w:rsidR="006251BE" w:rsidRPr="006251BE">
              <w:rPr>
                <w:rFonts w:cs="Arial"/>
                <w:i/>
                <w:sz w:val="24"/>
                <w:szCs w:val="24"/>
                <w:highlight w:val="yellow"/>
              </w:rPr>
              <w:t xml:space="preserve">(Link zu </w:t>
            </w:r>
            <w:proofErr w:type="spellStart"/>
            <w:r w:rsidR="006251BE" w:rsidRPr="006251BE">
              <w:rPr>
                <w:rFonts w:cs="Arial"/>
                <w:i/>
                <w:sz w:val="24"/>
                <w:szCs w:val="24"/>
                <w:highlight w:val="yellow"/>
              </w:rPr>
              <w:t>ppt</w:t>
            </w:r>
            <w:proofErr w:type="spellEnd"/>
            <w:r w:rsidR="006251BE" w:rsidRPr="006251BE">
              <w:rPr>
                <w:rFonts w:cs="Arial"/>
                <w:i/>
                <w:sz w:val="24"/>
                <w:szCs w:val="24"/>
                <w:highlight w:val="yellow"/>
              </w:rPr>
              <w:t>)</w:t>
            </w:r>
          </w:p>
        </w:tc>
      </w:tr>
      <w:tr w:rsidR="00D24B23" w:rsidTr="00306412">
        <w:tc>
          <w:tcPr>
            <w:tcW w:w="942" w:type="pct"/>
          </w:tcPr>
          <w:p w:rsidR="00D24B23" w:rsidRPr="00AF0587" w:rsidRDefault="00D24B23" w:rsidP="00AF0587">
            <w:pPr>
              <w:spacing w:before="60" w:after="60"/>
              <w:rPr>
                <w:rFonts w:cs="Arial"/>
                <w:sz w:val="24"/>
                <w:szCs w:val="24"/>
              </w:rPr>
            </w:pPr>
            <w:r w:rsidRPr="00AF0587">
              <w:rPr>
                <w:rFonts w:cs="Arial"/>
                <w:sz w:val="24"/>
                <w:szCs w:val="24"/>
              </w:rPr>
              <w:t>10:00 – 11:00</w:t>
            </w:r>
          </w:p>
        </w:tc>
        <w:tc>
          <w:tcPr>
            <w:tcW w:w="4058" w:type="pct"/>
          </w:tcPr>
          <w:p w:rsidR="00D24B23" w:rsidRPr="00AF0587" w:rsidRDefault="00D24B23" w:rsidP="00AF0587">
            <w:pPr>
              <w:spacing w:before="60" w:after="60"/>
              <w:rPr>
                <w:rFonts w:cs="Arial"/>
                <w:i/>
                <w:sz w:val="24"/>
                <w:szCs w:val="24"/>
              </w:rPr>
            </w:pPr>
            <w:r w:rsidRPr="00AF0587">
              <w:rPr>
                <w:rFonts w:cs="Arial"/>
                <w:sz w:val="24"/>
                <w:szCs w:val="24"/>
              </w:rPr>
              <w:t>Vortrag mit Anfragen</w:t>
            </w:r>
            <w:r w:rsidR="00AF0587">
              <w:rPr>
                <w:rFonts w:cs="Arial"/>
                <w:sz w:val="24"/>
                <w:szCs w:val="24"/>
              </w:rPr>
              <w:t xml:space="preserve"> (</w:t>
            </w:r>
            <w:r w:rsidRPr="00AF0587">
              <w:rPr>
                <w:rFonts w:cs="Arial"/>
                <w:i/>
                <w:sz w:val="24"/>
                <w:szCs w:val="24"/>
              </w:rPr>
              <w:t xml:space="preserve">Frau Prof. Dr. Petra </w:t>
            </w:r>
            <w:proofErr w:type="spellStart"/>
            <w:r w:rsidRPr="00AF0587">
              <w:rPr>
                <w:rFonts w:cs="Arial"/>
                <w:i/>
                <w:sz w:val="24"/>
                <w:szCs w:val="24"/>
              </w:rPr>
              <w:t>Stanat</w:t>
            </w:r>
            <w:proofErr w:type="spellEnd"/>
            <w:r w:rsidR="00AF0587">
              <w:rPr>
                <w:rFonts w:cs="Arial"/>
                <w:i/>
                <w:sz w:val="24"/>
                <w:szCs w:val="24"/>
              </w:rPr>
              <w:t xml:space="preserve">, </w:t>
            </w:r>
            <w:r w:rsidRPr="00AF0587">
              <w:rPr>
                <w:rFonts w:cs="Arial"/>
                <w:i/>
                <w:sz w:val="24"/>
                <w:szCs w:val="24"/>
              </w:rPr>
              <w:t>Direktorin des IQB Berlin)</w:t>
            </w:r>
          </w:p>
        </w:tc>
      </w:tr>
      <w:tr w:rsidR="00AF0587" w:rsidTr="00306412">
        <w:tc>
          <w:tcPr>
            <w:tcW w:w="942" w:type="pct"/>
          </w:tcPr>
          <w:p w:rsidR="00AF0587" w:rsidRPr="00AF0587" w:rsidRDefault="00AF0587" w:rsidP="004E0481">
            <w:pPr>
              <w:spacing w:before="60" w:after="60"/>
              <w:rPr>
                <w:rFonts w:cs="Arial"/>
                <w:sz w:val="24"/>
                <w:szCs w:val="24"/>
              </w:rPr>
            </w:pPr>
            <w:r w:rsidRPr="00AF0587">
              <w:rPr>
                <w:rFonts w:cs="Arial"/>
                <w:sz w:val="24"/>
                <w:szCs w:val="24"/>
              </w:rPr>
              <w:t>11:15 – 12:30</w:t>
            </w:r>
          </w:p>
        </w:tc>
        <w:tc>
          <w:tcPr>
            <w:tcW w:w="4058" w:type="pct"/>
          </w:tcPr>
          <w:p w:rsidR="00AF0587" w:rsidRPr="00AF0587" w:rsidRDefault="00AF0587" w:rsidP="004E0481">
            <w:pPr>
              <w:spacing w:before="60" w:after="60"/>
              <w:rPr>
                <w:rFonts w:cs="Arial"/>
                <w:sz w:val="24"/>
                <w:szCs w:val="24"/>
              </w:rPr>
            </w:pPr>
            <w:r w:rsidRPr="00AF0587">
              <w:rPr>
                <w:rFonts w:cs="Arial"/>
                <w:sz w:val="24"/>
                <w:szCs w:val="24"/>
              </w:rPr>
              <w:t>Workshops Runde 1</w:t>
            </w:r>
            <w:r>
              <w:rPr>
                <w:rFonts w:cs="Arial"/>
                <w:sz w:val="24"/>
                <w:szCs w:val="24"/>
              </w:rPr>
              <w:t xml:space="preserve"> </w:t>
            </w:r>
            <w:r w:rsidRPr="00AF0587">
              <w:rPr>
                <w:rFonts w:cs="Arial"/>
                <w:sz w:val="24"/>
                <w:szCs w:val="24"/>
              </w:rPr>
              <w:t xml:space="preserve">(Angebote für Deutsch, Englisch, </w:t>
            </w:r>
            <w:r w:rsidR="004E0481" w:rsidRPr="00AF0587">
              <w:rPr>
                <w:rFonts w:cs="Arial"/>
                <w:sz w:val="24"/>
                <w:szCs w:val="24"/>
              </w:rPr>
              <w:t>Russisch</w:t>
            </w:r>
            <w:r w:rsidR="004E0481">
              <w:rPr>
                <w:rFonts w:cs="Arial"/>
                <w:sz w:val="24"/>
                <w:szCs w:val="24"/>
              </w:rPr>
              <w:t>,</w:t>
            </w:r>
            <w:r w:rsidR="004E0481" w:rsidRPr="00AF0587">
              <w:rPr>
                <w:rFonts w:cs="Arial"/>
                <w:sz w:val="24"/>
                <w:szCs w:val="24"/>
              </w:rPr>
              <w:t xml:space="preserve"> </w:t>
            </w:r>
            <w:r w:rsidRPr="00AF0587">
              <w:rPr>
                <w:rFonts w:cs="Arial"/>
                <w:sz w:val="24"/>
                <w:szCs w:val="24"/>
              </w:rPr>
              <w:t>Französisch</w:t>
            </w:r>
            <w:r w:rsidR="004E0481">
              <w:rPr>
                <w:rFonts w:cs="Arial"/>
                <w:sz w:val="24"/>
                <w:szCs w:val="24"/>
              </w:rPr>
              <w:t>)</w:t>
            </w:r>
          </w:p>
        </w:tc>
      </w:tr>
      <w:tr w:rsidR="00AF0587" w:rsidTr="00306412">
        <w:tc>
          <w:tcPr>
            <w:tcW w:w="5000" w:type="pct"/>
            <w:gridSpan w:val="2"/>
          </w:tcPr>
          <w:p w:rsidR="00AF0587" w:rsidRPr="00AF0587" w:rsidRDefault="00AF0587" w:rsidP="004E0481">
            <w:pPr>
              <w:autoSpaceDE w:val="0"/>
              <w:autoSpaceDN w:val="0"/>
              <w:spacing w:before="60"/>
              <w:jc w:val="both"/>
              <w:rPr>
                <w:sz w:val="24"/>
                <w:szCs w:val="24"/>
              </w:rPr>
            </w:pPr>
            <w:r w:rsidRPr="00AF0587">
              <w:rPr>
                <w:sz w:val="24"/>
                <w:szCs w:val="24"/>
              </w:rPr>
              <w:t>Die Workshops geben zunächst einen Überblick über die Bildungsstandards für das jeweilige Fach. Weiterhin werden konkrete Bezüge zu den weiterentwickelten Thüringer Lehrplänen (2011) für die gymnasiale Oberstufe sowie Konsequenzen für die Abiturprüfungen aufgezeigt.</w:t>
            </w:r>
          </w:p>
          <w:p w:rsidR="00AF0587" w:rsidRPr="00AF0587" w:rsidRDefault="00AF0587" w:rsidP="00306412">
            <w:pPr>
              <w:jc w:val="both"/>
              <w:rPr>
                <w:sz w:val="24"/>
                <w:szCs w:val="24"/>
              </w:rPr>
            </w:pPr>
            <w:r w:rsidRPr="00AF0587">
              <w:rPr>
                <w:sz w:val="24"/>
                <w:szCs w:val="24"/>
              </w:rPr>
              <w:t xml:space="preserve">Anhand ausgewählter sprachenspezifischer Schwerpunkte werden v. a. folgende Fragen erörtert: </w:t>
            </w:r>
          </w:p>
          <w:p w:rsidR="00AF0587" w:rsidRPr="00AF0587" w:rsidRDefault="00AF0587" w:rsidP="00306412">
            <w:pPr>
              <w:pStyle w:val="Listenabsatz"/>
              <w:numPr>
                <w:ilvl w:val="0"/>
                <w:numId w:val="5"/>
              </w:numPr>
              <w:ind w:left="459" w:hanging="459"/>
              <w:jc w:val="both"/>
              <w:rPr>
                <w:sz w:val="24"/>
                <w:szCs w:val="24"/>
              </w:rPr>
            </w:pPr>
            <w:r w:rsidRPr="00AF0587">
              <w:rPr>
                <w:sz w:val="24"/>
                <w:szCs w:val="24"/>
              </w:rPr>
              <w:t>Welchen Beitrag leisten die Bildungsstandards zur Verbesserung der Qualität von kompetenzorientierten Lernprozessen im Sprachunterricht der gymnasialen Oberstufe?</w:t>
            </w:r>
          </w:p>
          <w:p w:rsidR="00AF0587" w:rsidRPr="00AF0587" w:rsidRDefault="00AF0587" w:rsidP="00306412">
            <w:pPr>
              <w:pStyle w:val="Listenabsatz"/>
              <w:numPr>
                <w:ilvl w:val="0"/>
                <w:numId w:val="5"/>
              </w:numPr>
              <w:ind w:left="459" w:hanging="459"/>
              <w:jc w:val="both"/>
              <w:rPr>
                <w:sz w:val="24"/>
                <w:szCs w:val="24"/>
              </w:rPr>
            </w:pPr>
            <w:r w:rsidRPr="00AF0587">
              <w:rPr>
                <w:sz w:val="24"/>
                <w:szCs w:val="24"/>
              </w:rPr>
              <w:t>In welcher Form werden die Bildungsstandards in den schriftlichen Abiturprüfungen in Thüringen abgebildet? So werden in Deutsch Fragen des Materialgestützten Schreibens und in den modernen Fremdsprachen Aspekte der Sprachmittlung besprochen.</w:t>
            </w:r>
          </w:p>
          <w:p w:rsidR="00AF0587" w:rsidRPr="00AF0587" w:rsidRDefault="00AF0587" w:rsidP="00306412">
            <w:pPr>
              <w:pStyle w:val="Listenabsatz"/>
              <w:numPr>
                <w:ilvl w:val="0"/>
                <w:numId w:val="5"/>
              </w:numPr>
              <w:spacing w:after="60"/>
              <w:ind w:left="459" w:hanging="459"/>
              <w:jc w:val="both"/>
              <w:rPr>
                <w:sz w:val="24"/>
                <w:szCs w:val="24"/>
              </w:rPr>
            </w:pPr>
            <w:r w:rsidRPr="00AF0587">
              <w:rPr>
                <w:sz w:val="24"/>
                <w:szCs w:val="24"/>
              </w:rPr>
              <w:t>Wie können Lehrerinnen und Lehrer ihr professionelles Handlungsrepertoire in der gymnasialen Oberstufe einsetzen und erweitern, um Lernarrangements im Sinne der Bildungsstandards und der Thüringer Lehrpläne zu schaffen?</w:t>
            </w:r>
          </w:p>
        </w:tc>
      </w:tr>
      <w:tr w:rsidR="00D24B23" w:rsidTr="00306412">
        <w:tc>
          <w:tcPr>
            <w:tcW w:w="942" w:type="pct"/>
          </w:tcPr>
          <w:p w:rsidR="00D24B23" w:rsidRPr="00AF0587" w:rsidRDefault="00D24B23" w:rsidP="00AF0587">
            <w:pPr>
              <w:spacing w:before="60" w:after="60"/>
              <w:rPr>
                <w:rFonts w:cs="Arial"/>
                <w:sz w:val="24"/>
                <w:szCs w:val="24"/>
              </w:rPr>
            </w:pPr>
            <w:r w:rsidRPr="00AF0587">
              <w:rPr>
                <w:rFonts w:cs="Arial"/>
                <w:sz w:val="24"/>
                <w:szCs w:val="24"/>
              </w:rPr>
              <w:t>12:30 – 13:30</w:t>
            </w:r>
          </w:p>
        </w:tc>
        <w:tc>
          <w:tcPr>
            <w:tcW w:w="4058" w:type="pct"/>
          </w:tcPr>
          <w:p w:rsidR="00D24B23" w:rsidRPr="00AF0587" w:rsidRDefault="00D24B23" w:rsidP="00AF0587">
            <w:pPr>
              <w:spacing w:before="60" w:after="60"/>
              <w:rPr>
                <w:rFonts w:cs="Arial"/>
                <w:sz w:val="24"/>
                <w:szCs w:val="24"/>
              </w:rPr>
            </w:pPr>
            <w:r w:rsidRPr="00AF0587">
              <w:rPr>
                <w:rFonts w:cs="Arial"/>
                <w:sz w:val="24"/>
                <w:szCs w:val="24"/>
              </w:rPr>
              <w:t>Mittagspause und Verlagsausstellung</w:t>
            </w:r>
          </w:p>
        </w:tc>
      </w:tr>
      <w:tr w:rsidR="00D24B23" w:rsidTr="00306412">
        <w:tc>
          <w:tcPr>
            <w:tcW w:w="942" w:type="pct"/>
          </w:tcPr>
          <w:p w:rsidR="00D24B23" w:rsidRPr="00AF0587" w:rsidRDefault="00D24B23" w:rsidP="00AF0587">
            <w:pPr>
              <w:spacing w:before="60" w:after="60"/>
              <w:rPr>
                <w:rFonts w:cs="Arial"/>
                <w:sz w:val="24"/>
                <w:szCs w:val="24"/>
              </w:rPr>
            </w:pPr>
            <w:r w:rsidRPr="00AF0587">
              <w:rPr>
                <w:rFonts w:cs="Arial"/>
                <w:sz w:val="24"/>
                <w:szCs w:val="24"/>
              </w:rPr>
              <w:t>13:30 – 15:00</w:t>
            </w:r>
          </w:p>
        </w:tc>
        <w:tc>
          <w:tcPr>
            <w:tcW w:w="4058" w:type="pct"/>
          </w:tcPr>
          <w:p w:rsidR="00D24B23" w:rsidRPr="00AF0587" w:rsidRDefault="00D24B23" w:rsidP="00AF0587">
            <w:pPr>
              <w:spacing w:before="60" w:after="60"/>
              <w:rPr>
                <w:rFonts w:cs="Arial"/>
                <w:sz w:val="24"/>
                <w:szCs w:val="24"/>
              </w:rPr>
            </w:pPr>
            <w:r w:rsidRPr="00AF0587">
              <w:rPr>
                <w:rFonts w:cs="Arial"/>
                <w:sz w:val="24"/>
                <w:szCs w:val="24"/>
              </w:rPr>
              <w:t>Workshops Runde 2 (Wiederholung von Runde 1)</w:t>
            </w:r>
          </w:p>
        </w:tc>
      </w:tr>
    </w:tbl>
    <w:p w:rsidR="00306412" w:rsidRPr="00306412" w:rsidRDefault="00306412" w:rsidP="00306412">
      <w:pPr>
        <w:rPr>
          <w:rFonts w:ascii="Arial" w:hAnsi="Arial" w:cs="Arial"/>
          <w:sz w:val="16"/>
          <w:szCs w:val="16"/>
        </w:rPr>
      </w:pPr>
    </w:p>
    <w:sectPr w:rsidR="00306412" w:rsidRPr="00306412" w:rsidSect="00306412">
      <w:pgSz w:w="11906" w:h="16838"/>
      <w:pgMar w:top="1134" w:right="1134" w:bottom="993"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0046" w:rsidRDefault="00210046" w:rsidP="00210046">
      <w:pPr>
        <w:spacing w:after="0" w:line="240" w:lineRule="auto"/>
      </w:pPr>
      <w:r>
        <w:separator/>
      </w:r>
    </w:p>
  </w:endnote>
  <w:endnote w:type="continuationSeparator" w:id="0">
    <w:p w:rsidR="00210046" w:rsidRDefault="00210046" w:rsidP="002100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0046" w:rsidRDefault="00210046" w:rsidP="00210046">
      <w:pPr>
        <w:spacing w:after="0" w:line="240" w:lineRule="auto"/>
      </w:pPr>
      <w:r>
        <w:separator/>
      </w:r>
    </w:p>
  </w:footnote>
  <w:footnote w:type="continuationSeparator" w:id="0">
    <w:p w:rsidR="00210046" w:rsidRDefault="00210046" w:rsidP="002100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A3EFF"/>
    <w:multiLevelType w:val="hybridMultilevel"/>
    <w:tmpl w:val="BB96E1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4D353A23"/>
    <w:multiLevelType w:val="hybridMultilevel"/>
    <w:tmpl w:val="4D4E1C3C"/>
    <w:lvl w:ilvl="0" w:tplc="6FAEC828">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59803D86"/>
    <w:multiLevelType w:val="hybridMultilevel"/>
    <w:tmpl w:val="54CC67D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609A4467"/>
    <w:multiLevelType w:val="hybridMultilevel"/>
    <w:tmpl w:val="8BF6CA8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7E402116"/>
    <w:multiLevelType w:val="hybridMultilevel"/>
    <w:tmpl w:val="4B624A2A"/>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E12"/>
    <w:rsid w:val="000A0717"/>
    <w:rsid w:val="000C6A23"/>
    <w:rsid w:val="00210046"/>
    <w:rsid w:val="002F5E39"/>
    <w:rsid w:val="00306412"/>
    <w:rsid w:val="003B2B31"/>
    <w:rsid w:val="003D52C2"/>
    <w:rsid w:val="004E0481"/>
    <w:rsid w:val="005339F9"/>
    <w:rsid w:val="006251BE"/>
    <w:rsid w:val="008806F4"/>
    <w:rsid w:val="00A13C15"/>
    <w:rsid w:val="00A35DEC"/>
    <w:rsid w:val="00A62C18"/>
    <w:rsid w:val="00A70E12"/>
    <w:rsid w:val="00A94C49"/>
    <w:rsid w:val="00AF0587"/>
    <w:rsid w:val="00B25757"/>
    <w:rsid w:val="00C32883"/>
    <w:rsid w:val="00CC6089"/>
    <w:rsid w:val="00CF76AD"/>
    <w:rsid w:val="00D00F4D"/>
    <w:rsid w:val="00D24B23"/>
    <w:rsid w:val="00DD39E7"/>
    <w:rsid w:val="00F611F4"/>
    <w:rsid w:val="00F712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A70E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F5E39"/>
    <w:pPr>
      <w:ind w:left="720"/>
      <w:contextualSpacing/>
    </w:pPr>
  </w:style>
  <w:style w:type="paragraph" w:styleId="Kopfzeile">
    <w:name w:val="header"/>
    <w:basedOn w:val="Standard"/>
    <w:link w:val="KopfzeileZchn"/>
    <w:uiPriority w:val="99"/>
    <w:unhideWhenUsed/>
    <w:rsid w:val="0021004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0046"/>
  </w:style>
  <w:style w:type="paragraph" w:styleId="Fuzeile">
    <w:name w:val="footer"/>
    <w:basedOn w:val="Standard"/>
    <w:link w:val="FuzeileZchn"/>
    <w:uiPriority w:val="99"/>
    <w:unhideWhenUsed/>
    <w:rsid w:val="0021004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10046"/>
  </w:style>
  <w:style w:type="paragraph" w:styleId="Sprechblasentext">
    <w:name w:val="Balloon Text"/>
    <w:basedOn w:val="Standard"/>
    <w:link w:val="SprechblasentextZchn"/>
    <w:uiPriority w:val="99"/>
    <w:semiHidden/>
    <w:unhideWhenUsed/>
    <w:rsid w:val="0021004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1004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A70E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F5E39"/>
    <w:pPr>
      <w:ind w:left="720"/>
      <w:contextualSpacing/>
    </w:pPr>
  </w:style>
  <w:style w:type="paragraph" w:styleId="Kopfzeile">
    <w:name w:val="header"/>
    <w:basedOn w:val="Standard"/>
    <w:link w:val="KopfzeileZchn"/>
    <w:uiPriority w:val="99"/>
    <w:unhideWhenUsed/>
    <w:rsid w:val="0021004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0046"/>
  </w:style>
  <w:style w:type="paragraph" w:styleId="Fuzeile">
    <w:name w:val="footer"/>
    <w:basedOn w:val="Standard"/>
    <w:link w:val="FuzeileZchn"/>
    <w:uiPriority w:val="99"/>
    <w:unhideWhenUsed/>
    <w:rsid w:val="0021004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10046"/>
  </w:style>
  <w:style w:type="paragraph" w:styleId="Sprechblasentext">
    <w:name w:val="Balloon Text"/>
    <w:basedOn w:val="Standard"/>
    <w:link w:val="SprechblasentextZchn"/>
    <w:uiPriority w:val="99"/>
    <w:semiHidden/>
    <w:unhideWhenUsed/>
    <w:rsid w:val="0021004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100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108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5169C7-CB00-4CF0-8973-24A9EE848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432</Words>
  <Characters>2722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Thillm Haemmerling, Helga</dc:creator>
  <cp:lastModifiedBy>Thillm Metscher, Manuela</cp:lastModifiedBy>
  <cp:revision>2</cp:revision>
  <cp:lastPrinted>2014-02-13T06:47:00Z</cp:lastPrinted>
  <dcterms:created xsi:type="dcterms:W3CDTF">2015-07-23T09:18:00Z</dcterms:created>
  <dcterms:modified xsi:type="dcterms:W3CDTF">2015-07-23T09:18:00Z</dcterms:modified>
</cp:coreProperties>
</file>